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9072"/>
      </w:tblGrid>
      <w:tr w:rsidR="008F73FD" w:rsidRPr="00F7105E" w14:paraId="5E40AEE9" w14:textId="77777777" w:rsidTr="008F73FD">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8F73FD" w:rsidRPr="00F7105E" w14:paraId="6142A104" w14:textId="77777777">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486F2CCB"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9 Şubat 2023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6C163B37" w14:textId="77777777" w:rsidR="008F73FD" w:rsidRPr="00F7105E" w:rsidRDefault="008F73FD" w:rsidP="008F73FD">
                  <w:pPr>
                    <w:rPr>
                      <w:rFonts w:ascii="Times New Roman" w:hAnsi="Times New Roman" w:cs="Times New Roman"/>
                    </w:rPr>
                  </w:pPr>
                  <w:r w:rsidRPr="00F7105E">
                    <w:rPr>
                      <w:rFonts w:ascii="Times New Roman" w:hAnsi="Times New Roman" w:cs="Times New Roman"/>
                      <w:b/>
                      <w:bCs/>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14:paraId="2BEA9429"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Sayı : 32099</w:t>
                  </w:r>
                </w:p>
              </w:tc>
            </w:tr>
            <w:tr w:rsidR="008F73FD" w:rsidRPr="00F7105E" w14:paraId="1B821BB0" w14:textId="77777777">
              <w:trPr>
                <w:trHeight w:val="480"/>
                <w:jc w:val="center"/>
              </w:trPr>
              <w:tc>
                <w:tcPr>
                  <w:tcW w:w="8789" w:type="dxa"/>
                  <w:gridSpan w:val="3"/>
                  <w:tcMar>
                    <w:top w:w="0" w:type="dxa"/>
                    <w:left w:w="108" w:type="dxa"/>
                    <w:bottom w:w="0" w:type="dxa"/>
                    <w:right w:w="108" w:type="dxa"/>
                  </w:tcMar>
                  <w:vAlign w:val="center"/>
                  <w:hideMark/>
                </w:tcPr>
                <w:p w14:paraId="5427F22A" w14:textId="77777777" w:rsidR="008F73FD" w:rsidRPr="00F7105E" w:rsidRDefault="008F73FD" w:rsidP="008F73FD">
                  <w:pPr>
                    <w:rPr>
                      <w:rFonts w:ascii="Times New Roman" w:hAnsi="Times New Roman" w:cs="Times New Roman"/>
                    </w:rPr>
                  </w:pPr>
                  <w:r w:rsidRPr="00F7105E">
                    <w:rPr>
                      <w:rFonts w:ascii="Times New Roman" w:hAnsi="Times New Roman" w:cs="Times New Roman"/>
                      <w:b/>
                      <w:bCs/>
                    </w:rPr>
                    <w:t>KANUN</w:t>
                  </w:r>
                </w:p>
              </w:tc>
            </w:tr>
            <w:tr w:rsidR="008F73FD" w:rsidRPr="00F7105E" w14:paraId="5E7371D7" w14:textId="77777777">
              <w:trPr>
                <w:trHeight w:val="480"/>
                <w:jc w:val="center"/>
              </w:trPr>
              <w:tc>
                <w:tcPr>
                  <w:tcW w:w="8789" w:type="dxa"/>
                  <w:gridSpan w:val="3"/>
                  <w:tcMar>
                    <w:top w:w="0" w:type="dxa"/>
                    <w:left w:w="108" w:type="dxa"/>
                    <w:bottom w:w="0" w:type="dxa"/>
                    <w:right w:w="108" w:type="dxa"/>
                  </w:tcMar>
                  <w:vAlign w:val="center"/>
                  <w:hideMark/>
                </w:tcPr>
                <w:p w14:paraId="696CEE06"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YÜKSEKÖĞRETİM KANUNU İLE BAZI KANUNLARDA DEĞİŞİKLİK</w:t>
                  </w:r>
                </w:p>
                <w:p w14:paraId="12F45A23"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YAPILMASINA DAİR KANUN</w:t>
                  </w:r>
                </w:p>
                <w:tbl>
                  <w:tblPr>
                    <w:tblW w:w="8222" w:type="dxa"/>
                    <w:tblCellMar>
                      <w:left w:w="0" w:type="dxa"/>
                      <w:right w:w="0" w:type="dxa"/>
                    </w:tblCellMar>
                    <w:tblLook w:val="04A0" w:firstRow="1" w:lastRow="0" w:firstColumn="1" w:lastColumn="0" w:noHBand="0" w:noVBand="1"/>
                  </w:tblPr>
                  <w:tblGrid>
                    <w:gridCol w:w="4087"/>
                    <w:gridCol w:w="4135"/>
                  </w:tblGrid>
                  <w:tr w:rsidR="008F73FD" w:rsidRPr="00F7105E" w14:paraId="76F4336E" w14:textId="77777777">
                    <w:tc>
                      <w:tcPr>
                        <w:tcW w:w="4279" w:type="dxa"/>
                        <w:tcMar>
                          <w:top w:w="0" w:type="dxa"/>
                          <w:left w:w="108" w:type="dxa"/>
                          <w:bottom w:w="0" w:type="dxa"/>
                          <w:right w:w="108" w:type="dxa"/>
                        </w:tcMar>
                        <w:hideMark/>
                      </w:tcPr>
                      <w:p w14:paraId="4332B127" w14:textId="77777777" w:rsidR="008F73FD" w:rsidRPr="00F7105E" w:rsidRDefault="008F73FD" w:rsidP="008F73FD">
                        <w:pPr>
                          <w:rPr>
                            <w:rFonts w:ascii="Times New Roman" w:hAnsi="Times New Roman" w:cs="Times New Roman"/>
                          </w:rPr>
                        </w:pPr>
                        <w:r w:rsidRPr="00F7105E">
                          <w:rPr>
                            <w:rFonts w:ascii="Times New Roman" w:hAnsi="Times New Roman" w:cs="Times New Roman"/>
                            <w:b/>
                            <w:bCs/>
                            <w:u w:val="single"/>
                          </w:rPr>
                          <w:t>Kanun No. 7437</w:t>
                        </w:r>
                      </w:p>
                    </w:tc>
                    <w:tc>
                      <w:tcPr>
                        <w:tcW w:w="4279" w:type="dxa"/>
                        <w:tcMar>
                          <w:top w:w="0" w:type="dxa"/>
                          <w:left w:w="108" w:type="dxa"/>
                          <w:bottom w:w="0" w:type="dxa"/>
                          <w:right w:w="108" w:type="dxa"/>
                        </w:tcMar>
                        <w:hideMark/>
                      </w:tcPr>
                      <w:p w14:paraId="0AC3071A" w14:textId="77777777" w:rsidR="008F73FD" w:rsidRPr="00F7105E" w:rsidRDefault="008F73FD" w:rsidP="008F73FD">
                        <w:pPr>
                          <w:rPr>
                            <w:rFonts w:ascii="Times New Roman" w:hAnsi="Times New Roman" w:cs="Times New Roman"/>
                          </w:rPr>
                        </w:pPr>
                        <w:r w:rsidRPr="00F7105E">
                          <w:rPr>
                            <w:rFonts w:ascii="Times New Roman" w:hAnsi="Times New Roman" w:cs="Times New Roman"/>
                            <w:b/>
                            <w:bCs/>
                            <w:u w:val="single"/>
                          </w:rPr>
                          <w:t>Kabul Tarihi: 2/2/2023</w:t>
                        </w:r>
                      </w:p>
                    </w:tc>
                  </w:tr>
                  <w:tr w:rsidR="00F7105E" w:rsidRPr="00F7105E" w14:paraId="2D996FE0" w14:textId="77777777">
                    <w:tc>
                      <w:tcPr>
                        <w:tcW w:w="4279" w:type="dxa"/>
                        <w:tcMar>
                          <w:top w:w="0" w:type="dxa"/>
                          <w:left w:w="108" w:type="dxa"/>
                          <w:bottom w:w="0" w:type="dxa"/>
                          <w:right w:w="108" w:type="dxa"/>
                        </w:tcMar>
                      </w:tcPr>
                      <w:p w14:paraId="181A2F2E" w14:textId="77777777" w:rsidR="00F7105E" w:rsidRPr="00F7105E" w:rsidRDefault="00F7105E" w:rsidP="008F73FD">
                        <w:pPr>
                          <w:rPr>
                            <w:rFonts w:ascii="Times New Roman" w:hAnsi="Times New Roman" w:cs="Times New Roman"/>
                            <w:b/>
                            <w:bCs/>
                            <w:u w:val="single"/>
                          </w:rPr>
                        </w:pPr>
                      </w:p>
                    </w:tc>
                    <w:tc>
                      <w:tcPr>
                        <w:tcW w:w="4279" w:type="dxa"/>
                        <w:tcMar>
                          <w:top w:w="0" w:type="dxa"/>
                          <w:left w:w="108" w:type="dxa"/>
                          <w:bottom w:w="0" w:type="dxa"/>
                          <w:right w:w="108" w:type="dxa"/>
                        </w:tcMar>
                      </w:tcPr>
                      <w:p w14:paraId="3F90B5C0" w14:textId="77777777" w:rsidR="00F7105E" w:rsidRPr="00F7105E" w:rsidRDefault="00F7105E" w:rsidP="008F73FD">
                        <w:pPr>
                          <w:rPr>
                            <w:rFonts w:ascii="Times New Roman" w:hAnsi="Times New Roman" w:cs="Times New Roman"/>
                            <w:b/>
                            <w:bCs/>
                            <w:u w:val="single"/>
                          </w:rPr>
                        </w:pPr>
                      </w:p>
                    </w:tc>
                  </w:tr>
                </w:tbl>
                <w:p w14:paraId="0E0D9C9E"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 xml:space="preserve">MADDE 2- 4/11/1981 tarihli ve 2547 sayılı Yükseköğretim Kanununun </w:t>
                  </w:r>
                  <w:proofErr w:type="gramStart"/>
                  <w:r w:rsidRPr="00F7105E">
                    <w:rPr>
                      <w:rFonts w:ascii="Times New Roman" w:hAnsi="Times New Roman" w:cs="Times New Roman"/>
                      <w:b/>
                      <w:bCs/>
                    </w:rPr>
                    <w:t>54 üncü</w:t>
                  </w:r>
                  <w:proofErr w:type="gramEnd"/>
                  <w:r w:rsidRPr="00F7105E">
                    <w:rPr>
                      <w:rFonts w:ascii="Times New Roman" w:hAnsi="Times New Roman" w:cs="Times New Roman"/>
                      <w:b/>
                      <w:bCs/>
                    </w:rPr>
                    <w:t xml:space="preserve"> maddesi aşağıdaki şekilde değiştirilmiştir.</w:t>
                  </w:r>
                </w:p>
                <w:p w14:paraId="43564021" w14:textId="77777777" w:rsidR="00F7105E" w:rsidRPr="00F7105E" w:rsidRDefault="008F73FD" w:rsidP="008F73FD">
                  <w:pPr>
                    <w:rPr>
                      <w:rFonts w:ascii="Times New Roman" w:hAnsi="Times New Roman" w:cs="Times New Roman"/>
                    </w:rPr>
                  </w:pPr>
                  <w:r w:rsidRPr="00F7105E">
                    <w:rPr>
                      <w:rFonts w:ascii="Times New Roman" w:hAnsi="Times New Roman" w:cs="Times New Roman"/>
                    </w:rPr>
                    <w:t>“</w:t>
                  </w:r>
                  <w:r w:rsidRPr="00F7105E">
                    <w:rPr>
                      <w:rFonts w:ascii="Times New Roman" w:hAnsi="Times New Roman" w:cs="Times New Roman"/>
                      <w:b/>
                      <w:bCs/>
                    </w:rPr>
                    <w:t>MADDE 54</w:t>
                  </w:r>
                  <w:r w:rsidRPr="00F7105E">
                    <w:rPr>
                      <w:rFonts w:ascii="Times New Roman" w:hAnsi="Times New Roman" w:cs="Times New Roman"/>
                    </w:rPr>
                    <w:t xml:space="preserve">- </w:t>
                  </w:r>
                </w:p>
                <w:p w14:paraId="3B3E090E" w14:textId="7265B824" w:rsidR="008F73FD" w:rsidRPr="00F7105E" w:rsidRDefault="008F73FD" w:rsidP="008F73FD">
                  <w:pPr>
                    <w:rPr>
                      <w:rFonts w:ascii="Times New Roman" w:hAnsi="Times New Roman" w:cs="Times New Roman"/>
                    </w:rPr>
                  </w:pPr>
                  <w:r w:rsidRPr="00F7105E">
                    <w:rPr>
                      <w:rFonts w:ascii="Times New Roman" w:hAnsi="Times New Roman" w:cs="Times New Roman"/>
                    </w:rPr>
                    <w:t xml:space="preserve">(1) </w:t>
                  </w:r>
                  <w:r w:rsidRPr="00F7105E">
                    <w:rPr>
                      <w:rFonts w:ascii="Times New Roman" w:hAnsi="Times New Roman" w:cs="Times New Roman"/>
                      <w:b/>
                      <w:bCs/>
                    </w:rPr>
                    <w:t>Disiplin cezaları ve disiplin cezalarını gerektiren disiplin suçları:</w:t>
                  </w:r>
                </w:p>
                <w:p w14:paraId="55EE25A4" w14:textId="77777777" w:rsidR="008F73FD" w:rsidRPr="00F7105E" w:rsidRDefault="008F73FD" w:rsidP="008F73FD">
                  <w:pPr>
                    <w:rPr>
                      <w:rFonts w:ascii="Times New Roman" w:hAnsi="Times New Roman" w:cs="Times New Roman"/>
                    </w:rPr>
                  </w:pPr>
                  <w:r w:rsidRPr="00F7105E">
                    <w:rPr>
                      <w:rFonts w:ascii="Times New Roman" w:hAnsi="Times New Roman" w:cs="Times New Roman"/>
                      <w:b/>
                      <w:bCs/>
                    </w:rPr>
                    <w:t>a) Kınama:</w:t>
                  </w:r>
                  <w:r w:rsidRPr="00F7105E">
                    <w:rPr>
                      <w:rFonts w:ascii="Times New Roman" w:hAnsi="Times New Roman" w:cs="Times New Roman"/>
                    </w:rPr>
                    <w:t xml:space="preserve"> Öğrenciye öğrencilikle ilgili kusurlu davranışlarından dolayı kınandığının yazılı olarak bildirilmesidir. Kınama cezasını gerektiren eylemler şunlardır:</w:t>
                  </w:r>
                </w:p>
                <w:p w14:paraId="2C26F05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1) Yükseköğretim kurumu yetkililerince istenilen bilgileri yanıltmak amacıyla eksik veya yanlış bildirmek,</w:t>
                  </w:r>
                </w:p>
                <w:p w14:paraId="6CDE81A2"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2) Ders, seminer, sınav, uygulama, laboratuvar, atölye çalışması, bilimsel toplantı ve konferans gibi çalışmaların düzenini bozmak,</w:t>
                  </w:r>
                </w:p>
                <w:p w14:paraId="2F2009C1"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3) Yükseköğretim kurumu içinde izinsiz olarak bildiri dağıtmak, afiş veya pankart asmak,</w:t>
                  </w:r>
                </w:p>
                <w:p w14:paraId="7B230C26"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4) Yükseköğretim kurumunca veya yükseköğretim kurumunun izniyle asılmış güncel duyuruları, program ve benzerlerini koparmak, yırtmak, değiştirmek, karalamak veya kirletmek,</w:t>
                  </w:r>
                </w:p>
                <w:p w14:paraId="0A96023F"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5) Sınavlarda kopyaya teşebbüs etmek,</w:t>
                  </w:r>
                </w:p>
                <w:p w14:paraId="37E0E8DA"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6) Üniversite kampüsünde üniversite senatosu tarafından belirlenen alanlar dışında, sigara ve diğer tütün ürünleri ile elektronik sigara kullanmak.</w:t>
                  </w:r>
                </w:p>
                <w:p w14:paraId="4A51D55A" w14:textId="77777777" w:rsidR="008F73FD" w:rsidRPr="00F7105E" w:rsidRDefault="008F73FD" w:rsidP="008F73FD">
                  <w:pPr>
                    <w:rPr>
                      <w:rFonts w:ascii="Times New Roman" w:hAnsi="Times New Roman" w:cs="Times New Roman"/>
                    </w:rPr>
                  </w:pPr>
                  <w:r w:rsidRPr="00F7105E">
                    <w:rPr>
                      <w:rFonts w:ascii="Times New Roman" w:hAnsi="Times New Roman" w:cs="Times New Roman"/>
                      <w:b/>
                      <w:bCs/>
                    </w:rPr>
                    <w:t>b) Yükseköğretim kurumundan bir haftadan bir aya kadar uzaklaştırma:</w:t>
                  </w:r>
                  <w:r w:rsidRPr="00F7105E">
                    <w:rPr>
                      <w:rFonts w:ascii="Times New Roman" w:hAnsi="Times New Roman" w:cs="Times New Roman"/>
                    </w:rPr>
                    <w:t xml:space="preserve"> Öğrenciye, yükseköğretim kurumundan bir haftadan bir aya kadar uzaklaştırıldığının ve bu süre içerisinde derslere ve sınavlara katılamayacağının yazı ile bildirilmesidir. Yükseköğretim kurumundan bir haftadan bir aya kadar uzaklaştırma cezasını gerektiren eylemler şunlardır:</w:t>
                  </w:r>
                </w:p>
                <w:p w14:paraId="4072B596"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1) Öğrenme ve öğretme hürriyetini engelleyici veya yükseköğretim kurumlarının işleyiş ve huzurunu bozucu eylemlerde bulunmak,</w:t>
                  </w:r>
                </w:p>
                <w:p w14:paraId="0BAD17CF"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2) Disiplin soruşturmalarının usulüne uygun bir şekilde yürütülmesini engellemek,</w:t>
                  </w:r>
                </w:p>
                <w:p w14:paraId="0A770B49"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3) Yükseköğretim kurumundan aldığı kendine hak sağlayan bir belgeyi başkasına vererek kullandırmak veya başkasına ait bir belgeyi kullanmak,</w:t>
                  </w:r>
                </w:p>
                <w:p w14:paraId="13F8B402"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4) Yükseköğretim kurumunda kişilerin şeref ve haysiyetini zedeleyen sözlü veya yazılı eylemlerde bulunmak,</w:t>
                  </w:r>
                </w:p>
                <w:p w14:paraId="471E64F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5) Yükseköğretim kurumu personelinin, kurum içinde ya da dışında, şeref ve haysiyetini zedeleyen sözlü veya yazılı eylemlerde bulunmak,</w:t>
                  </w:r>
                </w:p>
                <w:p w14:paraId="7413AF4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6) Yükseköğretim kurumunda alkollü içki içmek,</w:t>
                  </w:r>
                </w:p>
                <w:p w14:paraId="3237C09C"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7) Yükseköğretim kurumuna ait kapalı veya açık mahallerde yetkililerden izin almadan toplantılar düzenlemek,</w:t>
                  </w:r>
                </w:p>
                <w:p w14:paraId="1FE4F2B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8) Yükseköğretim kurumu personeli veya öğrencilerini tehdit etmek.</w:t>
                  </w:r>
                </w:p>
                <w:p w14:paraId="2D4052B7" w14:textId="77777777" w:rsidR="008F73FD" w:rsidRPr="00F7105E" w:rsidRDefault="008F73FD" w:rsidP="008F73FD">
                  <w:pPr>
                    <w:rPr>
                      <w:rFonts w:ascii="Times New Roman" w:hAnsi="Times New Roman" w:cs="Times New Roman"/>
                    </w:rPr>
                  </w:pPr>
                  <w:r w:rsidRPr="00F7105E">
                    <w:rPr>
                      <w:rFonts w:ascii="Times New Roman" w:hAnsi="Times New Roman" w:cs="Times New Roman"/>
                      <w:b/>
                      <w:bCs/>
                    </w:rPr>
                    <w:t>c) Yükseköğretim kurumundan bir yarıyıl için uzaklaştırma:</w:t>
                  </w:r>
                  <w:r w:rsidRPr="00F7105E">
                    <w:rPr>
                      <w:rFonts w:ascii="Times New Roman" w:hAnsi="Times New Roman" w:cs="Times New Roman"/>
                    </w:rPr>
                    <w:t xml:space="preserve"> Öğrenciye, yükseköğretim kurumundan bir yarıyıl uzaklaştırıldığının ve bu sürede öğrencilik haklarından yararlanamayacağının yazı ile bildirilmesidir. Yükseköğretim kurumundan bir yarıyıl için uzaklaştırma cezasını gerektiren eylemler şunlardır:</w:t>
                  </w:r>
                </w:p>
                <w:p w14:paraId="17B1F01A"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1) Yükseköğretim kurumlarında işgal ve benzeri fiillerle yükseköğretim kurumunun hizmetlerini engelleyici eylemlerde bulunmak,</w:t>
                  </w:r>
                </w:p>
                <w:p w14:paraId="2054E313"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2) Kurum personeli veya öğrencilerine fiili saldırıda bulunmak,</w:t>
                  </w:r>
                </w:p>
                <w:p w14:paraId="73980A45"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3) Yükseköğretim kurumlarında hırsızlık yapmak,</w:t>
                  </w:r>
                </w:p>
                <w:p w14:paraId="2ACEE60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4) Yükseköğretim kurumu bünyesinde mevcut bina, demirbaş eşya ve benzeri malzemeyi tahrip etmek veya bilişim sistemine zarar vermek,</w:t>
                  </w:r>
                </w:p>
                <w:p w14:paraId="5E5ADF20"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5) Sınavlarda kopya çekmek veya çektirmek,</w:t>
                  </w:r>
                </w:p>
                <w:p w14:paraId="5F2EA6E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6) Seminer, tez ve yayınlarında intihal yapmak veya bunları anket uygulaması, veri toplama gibi akademik değerlendirme içermeyen katkılar hariç olmak üzere, kişisel emeği ve akademik birikimi dışında kısmen ya da tamamen başkalarına yazdırmak,</w:t>
                  </w:r>
                </w:p>
                <w:p w14:paraId="1BC5519F"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7) Yükseköğretim kurumundan uzaklaştırma cezası almış olmasına rağmen bu karara uymamak,</w:t>
                  </w:r>
                </w:p>
                <w:p w14:paraId="7BD8FD9A"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8) 24/6/2004 tarihli ve 5199 sayılı Hayvanları Koruma Kanununun 28/A maddesinin üçüncü ve dördüncü fıkralarında sayılan fiillerden birini yükseköğretim kurumlarında işlemek.</w:t>
                  </w:r>
                </w:p>
                <w:p w14:paraId="4E85E9AA"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b/>
                      <w:bCs/>
                    </w:rPr>
                    <w:t>ç</w:t>
                  </w:r>
                  <w:proofErr w:type="gramEnd"/>
                  <w:r w:rsidRPr="00F7105E">
                    <w:rPr>
                      <w:rFonts w:ascii="Times New Roman" w:hAnsi="Times New Roman" w:cs="Times New Roman"/>
                      <w:b/>
                      <w:bCs/>
                    </w:rPr>
                    <w:t>) Yükseköğretim kurumundan iki yarıyıl için uzaklaştırma:</w:t>
                  </w:r>
                  <w:r w:rsidRPr="00F7105E">
                    <w:rPr>
                      <w:rFonts w:ascii="Times New Roman" w:hAnsi="Times New Roman" w:cs="Times New Roman"/>
                    </w:rPr>
                    <w:t xml:space="preserve"> Öğrenciye, yükseköğretim kurumundan iki yarıyıl uzaklaştırıldığının ve bu sürede öğrencilik haklarından yararlanamayacağının yazı ile bildirilmesidir. Yükseköğretim kurumundan iki yarıyıl için uzaklaştırma cezasını gerektiren eylemler şunlardır:</w:t>
                  </w:r>
                </w:p>
                <w:p w14:paraId="02620E2E"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1) Yükseköğretim kurumu görevlilerine karşı cebir ve şiddet kullanarak görevin yapılmasına engel olmak,</w:t>
                  </w:r>
                </w:p>
                <w:p w14:paraId="06C6B203"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2) Öğrencilere karşı cebir ve şiddet kullanarak yükseköğretim hizmetlerinden yararlanmalarını engellemek,</w:t>
                  </w:r>
                </w:p>
                <w:p w14:paraId="0FA7D285"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3) Yükseköğretim kurumları içerisinde uyuşturucu veya uyarıcı madde kullanmak, taşımak, bulundurmak,</w:t>
                  </w:r>
                </w:p>
                <w:p w14:paraId="3443EFFB"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4) Sınavlarda tehditle kopya çekmek, kopya çeken öğrencilerin sınav salonundan çıkarılmasına engel olmak, kendi yerine başkasını sınava sokmak veya başkasının yerine sınava girmek,</w:t>
                  </w:r>
                </w:p>
                <w:p w14:paraId="2D5A393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5) Yükseköğretim kurumlarında cinsel tacizde bulunmak,</w:t>
                  </w:r>
                </w:p>
                <w:p w14:paraId="795146E2"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6) Yükseköğretim kurumlarında 10/7/1953 tarihli ve 6136 sayılı Ateşli Silahlar ve Bıçaklar ile Diğer Aletler Hakkında Kanuna aykırı olarak ateşli silahlarla mermilerini ve bıçaklarla saldırı ve savunmada kullanılmak üzere özel olarak yapılmış bulunan diğer aletleri, patlayıcı maddeleri taşımak ve bulundurmak,</w:t>
                  </w:r>
                </w:p>
                <w:p w14:paraId="3E193D22"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7) Yükseköğretim kurumunun bilişim sistemine girerek kendisine veya başkasının yararına haksız bir çıkar sağlamak ya da kişilerin mağduriyetine neden olmak,</w:t>
                  </w:r>
                </w:p>
                <w:p w14:paraId="694B084E"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8) Soruşturma ile görevlendirilenleri tehdit etmek,</w:t>
                  </w:r>
                </w:p>
                <w:p w14:paraId="7E8A990F"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9) 5199 sayılı Kanunun 28/A maddesinin ikinci fıkrasında sayılan fiili yükseköğretim kurumlarında işlemek.</w:t>
                  </w:r>
                </w:p>
                <w:p w14:paraId="261ED6E7" w14:textId="77777777" w:rsidR="008F73FD" w:rsidRPr="00F7105E" w:rsidRDefault="008F73FD" w:rsidP="008F73FD">
                  <w:pPr>
                    <w:rPr>
                      <w:rFonts w:ascii="Times New Roman" w:hAnsi="Times New Roman" w:cs="Times New Roman"/>
                    </w:rPr>
                  </w:pPr>
                  <w:r w:rsidRPr="00F7105E">
                    <w:rPr>
                      <w:rFonts w:ascii="Times New Roman" w:hAnsi="Times New Roman" w:cs="Times New Roman"/>
                      <w:b/>
                      <w:bCs/>
                    </w:rPr>
                    <w:t>d) Yükseköğretim kurumundan çıkarma:</w:t>
                  </w:r>
                  <w:r w:rsidRPr="00F7105E">
                    <w:rPr>
                      <w:rFonts w:ascii="Times New Roman" w:hAnsi="Times New Roman" w:cs="Times New Roman"/>
                    </w:rPr>
                    <w:t xml:space="preserve"> Öğrenciye, bir daha çıkarıldığı yükseköğretim kurumuna alınmamak üzere öğrencilikten çıkarıldığının yazı ile bildirilmesidir. Yükseköğretim kurumundan çıkarma cezasını gerektiren eylemler şunlardır:</w:t>
                  </w:r>
                </w:p>
                <w:p w14:paraId="0827188A"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1) Mahkeme kararıyla kesinleşmiş olmak kaydıyla suç işlemek amacıyla örgüt kurmak, böyle bir örgütü yönetmek veya bu amaçla kurulan örgüte üye olmak,</w:t>
                  </w:r>
                </w:p>
                <w:p w14:paraId="5EE51795"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2) Suç işlemek amacıyla kurulan bir örgüte üye olmamakla birlikte, örgüt adına faaliyette bulunmak veya örgüte yardım etmek,</w:t>
                  </w:r>
                </w:p>
                <w:p w14:paraId="15C6AAD7"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3) Uyuşturucu veya uyarıcı maddeleri satmak, başkalarına vermek ya da ticaretini yapmak,</w:t>
                  </w:r>
                </w:p>
                <w:p w14:paraId="0194A950"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4) 6136 sayılı Kanuna aykırı olarak ateşli silahlarla, mermilerini ve bıçaklarla saldırı ve savunmada kullanılmak üzere özel olarak yapılmış bulunan diğer aletleri, patlayıcı maddeleri kullanmak,</w:t>
                  </w:r>
                </w:p>
                <w:p w14:paraId="3F30262C"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5) Kişilerin vücudu üzerinde cinsel davranışlarda bulunmak suretiyle cinsel dokunulmazlıklarını ihlal etmek.</w:t>
                  </w:r>
                </w:p>
                <w:p w14:paraId="35354419"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(2) Disiplin suçunun tekerrürü:</w:t>
                  </w:r>
                </w:p>
                <w:p w14:paraId="5782376A"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Disiplin cezası verilmesine sebep olmuş bir eylemin, cezanın bildiriminden sonra ve disiplin ceza zamanaşımı süresi içerisinde tekerrüründe bir derece ağır ceza uygulanır.</w:t>
                  </w:r>
                </w:p>
                <w:p w14:paraId="3994D086"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Disiplin suçunun tekerrürü gerekçesiyle yükseköğretim kurumundan çıkarma cezası verilemez.</w:t>
                  </w:r>
                </w:p>
                <w:p w14:paraId="1D10778E"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(3) Disiplin amirleri:</w:t>
                  </w:r>
                </w:p>
                <w:p w14:paraId="1BC73205"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Bir fakülte, enstitü, konservatuvar, yüksekokul veya meslek yüksekokulu içinde öğrencilerin işlemiş oldukları disiplin suçlarından dolayı soruşturma açmaya ilgili fakülte dekanı, enstitü, konservatuvar, yüksekokul veya meslek yüksekokulu müdürü yetkilidir.</w:t>
                  </w:r>
                </w:p>
                <w:p w14:paraId="43D69C7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Bu fıkranın (a) bendi hükmü hariç olmak üzere, yükseköğretim kurumları içinde veya dışında, müşterek alan ya da mekânlarda işlenen disiplin suçları, öğrencilerin toplu olarak işledikleri disiplin suçları ile birden çok fakülte, enstitü, konservatuvar, yüksekokul veya meslek yüksekokulu öğrencilerinin birlikte işledikleri disiplin suçlarında, soruşturma açmaya rektör yetkilidir.</w:t>
                  </w:r>
                </w:p>
                <w:p w14:paraId="1B3D795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c) Soruşturma, yetkili disiplin amirinin belirleyeceği soruşturmacı veya soruşturmacılar eliyle yürütülür. Disiplin amiri gerekli gördüğü takdirde başka bir yükseköğretim kurumundan soruşturmacı görevlendirilmesini de talep edebilir.</w:t>
                  </w:r>
                </w:p>
                <w:p w14:paraId="2064DEF7"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(4) Soruşturmanın süresi ve zamanaşımı:</w:t>
                  </w:r>
                </w:p>
                <w:p w14:paraId="58CA73D5"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Disiplin soruşturmasına, disipline konu olay öğrenilince derhal başlanılır ve soruşturma en geç otuz gün içinde sonuçlandırılır. Soruşturma bu süre içinde tamamlanamaz ise soruşturmacı gerekçeli olarak ek süre talep edebilir. Disiplin amiri sunulan gerekçeyi ve zamanaşımı sürelerini dikkate alarak her defasında otuz günü geçmemek üzere altmış güne kadar, toplu olarak işlenen suçlarda ise doksan güne kadar ek süre verebilir.</w:t>
                  </w:r>
                </w:p>
                <w:p w14:paraId="69CAA4DE"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Bu maddede sayılan disiplin suçu niteliğindeki eylemleri işleyen öğrenciler hakkında, bu eylemlerin işlendiğinin soruşturma açmaya yetkili amirlerce öğrenildiği tarihten itibaren;</w:t>
                  </w:r>
                </w:p>
                <w:p w14:paraId="1E23C77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1) Kınama, yükseköğretim kurumundan bir haftadan bir aya kadar uzaklaştırma cezalarında bir ay içinde,</w:t>
                  </w:r>
                </w:p>
                <w:p w14:paraId="5DA812DF"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2) Yükseköğretim kurumundan bir veya iki yarıyıl için uzaklaştırma ile yükseköğretim kurumundan çıkarma cezalarında üç ay içinde,</w:t>
                  </w:r>
                </w:p>
                <w:p w14:paraId="13E8CB68"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disiplin</w:t>
                  </w:r>
                  <w:proofErr w:type="gramEnd"/>
                  <w:r w:rsidRPr="00F7105E">
                    <w:rPr>
                      <w:rFonts w:ascii="Times New Roman" w:hAnsi="Times New Roman" w:cs="Times New Roman"/>
                    </w:rPr>
                    <w:t> soruşturmasına başlanmadığı takdirde, disiplin cezası verme yetkisi zamanaşımına uğrar.</w:t>
                  </w:r>
                </w:p>
                <w:p w14:paraId="64D018D0"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c) Disiplin cezasını gerektiren eylemlerin işlendiği tarihten itibaren, en geç iki yıl içinde disiplin cezası verilmediği takdirde, disiplin cezası verme yetkisi zamanaşımına uğrar. Ancak, bu maddenin birinci fıkrasının (d) bendinin (1) numaralı alt bendi kapsamındaki fiillerde; zamanaşımı süresi adli yargı hükmünün kesinleştiği günden itibaren başlar.</w:t>
                  </w:r>
                </w:p>
                <w:p w14:paraId="1E54E112"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ç</w:t>
                  </w:r>
                  <w:proofErr w:type="gramEnd"/>
                  <w:r w:rsidRPr="00F7105E">
                    <w:rPr>
                      <w:rFonts w:ascii="Times New Roman" w:hAnsi="Times New Roman" w:cs="Times New Roman"/>
                    </w:rPr>
                    <w:t>) Disiplin cezasının yargı kararıyla iptal edilmesi hâlinde, kararın idareye ulaştığı tarihten itibaren kalan disiplin ceza zamanaşımı süresi içerisinde, zamanaşımı süresinin dolması veya dolmasına üç aydan daha az süre kalması hâlinde en geç üç ay içerisinde kararın gereklerine göre yeniden disiplin cezası tesis edilebilir.</w:t>
                  </w:r>
                </w:p>
                <w:p w14:paraId="394B2C88"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(5) Savunma hakkı:</w:t>
                  </w:r>
                </w:p>
                <w:p w14:paraId="13F831B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Hakkında disiplin soruşturması açılan öğrenciye isnat edilen suçun neden ibaret olduğu, savunmasını yapacağı tarihten en az yedi gün önce yazılı olarak bildirilir; ayrıca öğrenci bilgi sistemi üzerinden veya elektronik posta ya da kısa mesaj ile de bildirilebilir. Bu yazıda; öğrenciden belirtilen gün, saat ve yerde savunmasını yapmak üzere hazır bulunması istenilir.</w:t>
                  </w:r>
                </w:p>
                <w:p w14:paraId="33978721"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Savunma yapmak üzere gelen kişi, savunmasını sözlü olarak yapabileceği gibi yazılı olarak da sunabilir. Yazılı savunma sunulduktan sonra soruşturmacı öğrenciye ek sorular yöneltebilir.</w:t>
                  </w:r>
                </w:p>
                <w:p w14:paraId="5727D46E"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c) Öğrenciye gönderilecek davetiyede; çağrıya özürsüz olduğu halde uymadığı veya özrünü zamanında bildirmediği takdirde, savunma hakkından vazgeçmiş sayılacağı ve mevcut delillere dayanılmak suretiyle hakkında gerekli kararın verileceği belirtilir.</w:t>
                  </w:r>
                </w:p>
                <w:p w14:paraId="2E0D58D4"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ç</w:t>
                  </w:r>
                  <w:proofErr w:type="gramEnd"/>
                  <w:r w:rsidRPr="00F7105E">
                    <w:rPr>
                      <w:rFonts w:ascii="Times New Roman" w:hAnsi="Times New Roman" w:cs="Times New Roman"/>
                    </w:rPr>
                    <w:t>) Geçerli bir özür bildiren veya mücbir sebep dolayısıyla davete uymadığı anlaşılan öğrenciye uygun bir süre verilir. Tutuklu öğrencilere savunmalarını yazılı olarak gönderebilecekleri bildirilir.</w:t>
                  </w:r>
                </w:p>
                <w:p w14:paraId="511580D3"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d) Soruşturma öğrencinin kendini gereği gibi savunmasına imkân verecek şekilde yürütülür.</w:t>
                  </w:r>
                </w:p>
                <w:p w14:paraId="40FC0741"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(6) Disiplin soruşturmasında uyulacak esaslar:</w:t>
                  </w:r>
                </w:p>
                <w:p w14:paraId="1FAF11F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Soruşturmanın gizliliği esastır.</w:t>
                  </w:r>
                </w:p>
                <w:p w14:paraId="1A512A4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Soruşturmacı tanık dinleyebilir, keşif yapabilir ve bilirkişiye başvurabilir. Soruşturma işlemleri bir tutanakla tespit olunur. Tutanak; işlemin nerede ve ne zaman yapıldığı, işlemin mahiyeti, kimlerin katıldığı, ifade alınmış ise soruları ve cevapları belirtecek şekilde düzenlenir ve soruşturmacı, </w:t>
                  </w:r>
                  <w:proofErr w:type="gramStart"/>
                  <w:r w:rsidRPr="00F7105E">
                    <w:rPr>
                      <w:rFonts w:ascii="Times New Roman" w:hAnsi="Times New Roman" w:cs="Times New Roman"/>
                    </w:rPr>
                    <w:t>katip</w:t>
                  </w:r>
                  <w:proofErr w:type="gramEnd"/>
                  <w:r w:rsidRPr="00F7105E">
                    <w:rPr>
                      <w:rFonts w:ascii="Times New Roman" w:hAnsi="Times New Roman" w:cs="Times New Roman"/>
                    </w:rPr>
                    <w:t>, ifade sahibi ve varsa keşif sırasında hazır bulunanlarca imzalanır. İfade alınırken tanığa ve bilirkişi tayini durumunda bilirkişiye yemin ettirilir; tanığın kimliği, adresi ve benzeri açıklayıcı bilgileri belirtilir.</w:t>
                  </w:r>
                </w:p>
                <w:p w14:paraId="36CF3E02"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c) Yükseköğretim kurumlarının personeli, soruşturmacıların istedikleri her türlü bilgi, dosya ve başka belgeleri hiçbir gecikmeye mahal bırakmaksızın verirler ve istenecek yardımları yerine getirirler.</w:t>
                  </w:r>
                </w:p>
                <w:p w14:paraId="478A9B42"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ç</w:t>
                  </w:r>
                  <w:proofErr w:type="gramEnd"/>
                  <w:r w:rsidRPr="00F7105E">
                    <w:rPr>
                      <w:rFonts w:ascii="Times New Roman" w:hAnsi="Times New Roman" w:cs="Times New Roman"/>
                    </w:rPr>
                    <w:t>) Soruşturmacı, hakkında soruşturma açılan kişi ve eylemlerle sınırlı olmak üzere soruşturmayı yürütür ve tamamlar. Soruşturma esnasında soruşturulan eylemin dışında başka disiplin suçlarının işlendiğini veya aynı suç kapsamında başka kişilerin soruşturmaya dahil edilmesi gerektiğini tespit eden soruşturmacı, durumu yetkili mercie bildirir.</w:t>
                  </w:r>
                </w:p>
                <w:p w14:paraId="2B730639"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d) Öğrencinin, disiplin suçunu işledikten sonra yükseköğretim kurumundan her ne sebeple olursa olsun ayrılmış olması, soruşturma açılmasına, devamına ve gerekli kararların alınmasına engel teşkil etmez.</w:t>
                  </w:r>
                </w:p>
                <w:p w14:paraId="76C28AFA"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e) Öğrenci başka bir yükseköğretim kurumunda eğitim aldığı sırada disiplin cezasını gerektiren bir suç işlediğinde soruşturma yapma ve disiplin cezası verme yetkisi o yükseköğretim kurumuna aittir. Öğrenci hakkında verilen karar, uygulanmak üzere öğrencinin kayıtlı olduğu yükseköğretim kurumuna gecikmeksizin bildirilir.</w:t>
                  </w:r>
                </w:p>
                <w:p w14:paraId="205A839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f) Yükseköğretim kurumundan bir veya iki yarıyıl uzaklaştırma cezası ile çıkarma cezasını gerektiren suçlarda soruşturma açmaya yetkili amirin teklifi üzerine veya </w:t>
                  </w:r>
                  <w:proofErr w:type="spellStart"/>
                  <w:r w:rsidRPr="00F7105E">
                    <w:rPr>
                      <w:rFonts w:ascii="Times New Roman" w:hAnsi="Times New Roman" w:cs="Times New Roman"/>
                    </w:rPr>
                    <w:t>re’sen</w:t>
                  </w:r>
                  <w:proofErr w:type="spellEnd"/>
                  <w:r w:rsidRPr="00F7105E">
                    <w:rPr>
                      <w:rFonts w:ascii="Times New Roman" w:hAnsi="Times New Roman" w:cs="Times New Roman"/>
                    </w:rPr>
                    <w:t>, rektörün kararıyla otuz günü geçmemek üzere öğrencinin yükseköğretim kurumu binalarına sokulmaması yönünde tedbir uygulanabilir.</w:t>
                  </w:r>
                </w:p>
                <w:p w14:paraId="4B7731EA"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 xml:space="preserve">g) Soruşturma sonuçlandığında bir rapor düzenlenir. Raporda soruşturma onayı, soruşturmaya başlama tarihi, soruşturulanın kimliği, isnat edilen suç konuları, soruşturmanın safhaları, deliller ve alınan savunma özetlenir. İsnat edilen suçun sabit olup olmadığı tartışılır ve sabit bulunması halinde eyleme uyan disiplin cezası teklif edilir. Soruşturmayla ilgili belgelerin asıl veya suretleri bir dizi pusulasına bağlanarak rapora eklenir. Soruşturma raporu, dosya </w:t>
                  </w:r>
                  <w:proofErr w:type="gramStart"/>
                  <w:r w:rsidRPr="00F7105E">
                    <w:rPr>
                      <w:rFonts w:ascii="Times New Roman" w:hAnsi="Times New Roman" w:cs="Times New Roman"/>
                    </w:rPr>
                    <w:t>ile birlikte</w:t>
                  </w:r>
                  <w:proofErr w:type="gramEnd"/>
                  <w:r w:rsidRPr="00F7105E">
                    <w:rPr>
                      <w:rFonts w:ascii="Times New Roman" w:hAnsi="Times New Roman" w:cs="Times New Roman"/>
                    </w:rPr>
                    <w:t xml:space="preserve"> soruşturmayı açan mercie tevdi edilir.</w:t>
                  </w:r>
                </w:p>
                <w:p w14:paraId="36C2B3BA"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ğ</w:t>
                  </w:r>
                  <w:proofErr w:type="gramEnd"/>
                  <w:r w:rsidRPr="00F7105E">
                    <w:rPr>
                      <w:rFonts w:ascii="Times New Roman" w:hAnsi="Times New Roman" w:cs="Times New Roman"/>
                    </w:rPr>
                    <w:t>) Aynı olaydan dolayı, öğrenci hakkında ceza kovuşturmasının başlamış olması, disiplin soruşturmasını geciktirmez. Öğrenci hakkında ceza kovuşturması açılmış olması, mahkûm olması veya olmaması disiplin cezasının verilmesine engel teşkil etmez.</w:t>
                  </w:r>
                </w:p>
                <w:p w14:paraId="6675B89D"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(7) Disiplin cezası verme yetkisi:</w:t>
                  </w:r>
                </w:p>
                <w:p w14:paraId="4D385B44"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Kınama ve yükseköğretim kurumlarından bir haftadan bir aya kadar uzaklaştırma cezaları ilgili fakülte dekanı, enstitü, konservatuvar, yüksekokul veya meslek yüksekokulu müdürünce verilir.</w:t>
                  </w:r>
                </w:p>
                <w:p w14:paraId="06121FB1"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Müşterek mekânlarda işlenen disiplin suçlarından dolayı kınama ve yükseköğretim kurumlarından bir aya kadar uzaklaştırma cezası verme yetkisi rektöre aittir.</w:t>
                  </w:r>
                </w:p>
                <w:p w14:paraId="00567091"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c) Yükseköğretim kurumundan bir veya iki yarıyıl için uzaklaştırma cezası ile yükseköğretim kurumundan çıkarma cezaları, yetkili disiplin kurulunca verilir.</w:t>
                  </w:r>
                </w:p>
                <w:p w14:paraId="0F29250C"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ç</w:t>
                  </w:r>
                  <w:proofErr w:type="gramEnd"/>
                  <w:r w:rsidRPr="00F7105E">
                    <w:rPr>
                      <w:rFonts w:ascii="Times New Roman" w:hAnsi="Times New Roman" w:cs="Times New Roman"/>
                    </w:rPr>
                    <w:t>) Fakülte, enstitü, konservatuvar, yüksekokul veya meslek yüksekokulunca yürütülen soruşturmalarda bu birimlerin yönetim kurulları, rektörlük tarafından yürütülen soruşturmalarda ise üniversite yönetim kurulu, disiplin kurulu görevini yerine getirir.</w:t>
                  </w:r>
                </w:p>
                <w:p w14:paraId="387F03F2"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(8) Disiplin kurullarının çalışma usulü:</w:t>
                  </w:r>
                </w:p>
                <w:p w14:paraId="7BC720CD"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Disiplin kurulu, başkanın çağrısı üzerine belirlenecek yer, gün ve saatte toplanır.</w:t>
                  </w:r>
                </w:p>
                <w:p w14:paraId="21424C3D"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Toplantı gündeminin hazırlanması, ilgililere duyurulması, kurul çalışmalarının düzenli yürütülmesi, başkan tarafından sağlanır.</w:t>
                  </w:r>
                </w:p>
                <w:p w14:paraId="07738C11"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c) Disiplin kurulu olarak yönetim kurulunun toplantı nisabı, kurul üye tam sayısının salt çoğunluğudur.</w:t>
                  </w:r>
                </w:p>
                <w:p w14:paraId="76D11BB9"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ç</w:t>
                  </w:r>
                  <w:proofErr w:type="gramEnd"/>
                  <w:r w:rsidRPr="00F7105E">
                    <w:rPr>
                      <w:rFonts w:ascii="Times New Roman" w:hAnsi="Times New Roman" w:cs="Times New Roman"/>
                    </w:rPr>
                    <w:t>) Disiplin kurullarında raportörlük görevi, başkanın görevlendireceği üye tarafından yürütülür. Raportör üye, havale edilecek dosyanın incelenmesini en geç beş gün içinde tamamlar.</w:t>
                  </w:r>
                </w:p>
                <w:p w14:paraId="4F218736"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d) Kurulda öncelikle raportörün açıklamaları dinlenir. Kurul gerek görürse soruşturmacıları da dinleyebilir. Görüşmelerin bitiminde oylama yapılır ve karar başkan tarafından açıklanır.</w:t>
                  </w:r>
                </w:p>
                <w:p w14:paraId="544CF7F6"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(9) Oylama, karar ve karar süreleri:</w:t>
                  </w:r>
                </w:p>
                <w:p w14:paraId="27D16DF0"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Disiplin cezası vermeye yetkili makamlar, soruşturmada eksiklik olduğunun tespiti halinde eksikliklerin giderilmesi amacıyla dosyayı iade edebilir, soruşturmacı tarafından önerilen disiplin cezasını aynen verebilir, hafifletebilir veya reddedebilir.</w:t>
                  </w:r>
                </w:p>
                <w:p w14:paraId="2873544D"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Disiplin kurullarında kararlar toplantıya katılanların salt çoğunluğu ile alınır. Oyların eşitliği halinde, başkanın kullandığı oy yönünde çoğunluk sağlanmış sayılır.</w:t>
                  </w:r>
                </w:p>
                <w:p w14:paraId="6B75C5B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c) Soruşturmacı, disiplin kurulu üyesi ise soruşturmasını yürüttüğü dosyanın toplantılarına katılamaz ve oy kullanamaz.</w:t>
                  </w:r>
                </w:p>
                <w:p w14:paraId="202F0314"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ç</w:t>
                  </w:r>
                  <w:proofErr w:type="gramEnd"/>
                  <w:r w:rsidRPr="00F7105E">
                    <w:rPr>
                      <w:rFonts w:ascii="Times New Roman" w:hAnsi="Times New Roman" w:cs="Times New Roman"/>
                    </w:rPr>
                    <w:t>) Disiplin cezası vermeye yetkili amirler kınama, yükseköğretim kurumundan bir haftadan bir aya kadar uzaklaştırma cezalarına soruşturmanın tamamlandığı günden itibaren en geç on gün içinde karar vermek zorundadır. Diğer disiplin cezalarının verilmesini gerektiren hallerde, dosya derhal disiplin kuruluna havale edilir. Disiplin kurulu, dosyayı aldığı tarihten itibaren en geç on gün içinde karar verir.</w:t>
                  </w:r>
                </w:p>
                <w:p w14:paraId="4695EB02"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d) Disiplin cezalarını vermeye yetkili amirler ile disiplin kurulları, disiplin suçunu oluşturan eylemlerin ağırlığını, soruşturulan öğrencinin daha önce bir disiplin cezası alıp almadığını, işlediği fiil dolayısıyla pişmanlık duyup duymadığını, yükseköğretim kurumundaki geçmiş davranış, çalışma ve başarılarını dikkate alarak bir derece alt ceza verebilir. Bir derece alt cezayı, asıl cezayı vermeye yetkili makam verir.</w:t>
                  </w:r>
                </w:p>
                <w:p w14:paraId="00659647"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b/>
                      <w:bCs/>
                    </w:rPr>
                    <w:t>(10) Disiplin soruşturmasının sonucunun bildirilmesi, başvuru yolları ve cezaların uygulanması:</w:t>
                  </w:r>
                </w:p>
                <w:p w14:paraId="5442E082"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a) Disiplin soruşturmasının sonucu, hakkında disiplin soruşturması yürütülen öğrenci ile varsa mağdura bildirilir.</w:t>
                  </w:r>
                </w:p>
                <w:p w14:paraId="24ABB65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b) Disiplin soruşturması sonunda verilen disiplin cezası, soruşturma açmaya yetkili amir tarafından yukarıda sayılanlara ilaveten; öğrenciye burs veya kredi veren kuruluşa ve yükseköğretim kurumuna bildirilir.</w:t>
                  </w:r>
                </w:p>
                <w:p w14:paraId="6A7F0B0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c) Disiplin cezası vermeye yetkili amir veya kurul kararlarında hangi tarihten itibaren uygulanacağı belirtilmediği takdirde, disiplin cezaları verildikleri tarihten itibaren uygulanırlar.</w:t>
                  </w:r>
                </w:p>
                <w:p w14:paraId="26D73389" w14:textId="77777777" w:rsidR="008F73FD" w:rsidRPr="00F7105E" w:rsidRDefault="008F73FD" w:rsidP="008F73FD">
                  <w:pPr>
                    <w:rPr>
                      <w:rFonts w:ascii="Times New Roman" w:hAnsi="Times New Roman" w:cs="Times New Roman"/>
                    </w:rPr>
                  </w:pPr>
                  <w:proofErr w:type="gramStart"/>
                  <w:r w:rsidRPr="00F7105E">
                    <w:rPr>
                      <w:rFonts w:ascii="Times New Roman" w:hAnsi="Times New Roman" w:cs="Times New Roman"/>
                    </w:rPr>
                    <w:t>ç</w:t>
                  </w:r>
                  <w:proofErr w:type="gramEnd"/>
                  <w:r w:rsidRPr="00F7105E">
                    <w:rPr>
                      <w:rFonts w:ascii="Times New Roman" w:hAnsi="Times New Roman" w:cs="Times New Roman"/>
                    </w:rPr>
                    <w:t>) Disiplin amirleri ve kurullarınca verilen disiplin cezalarına karşı on beş gün içinde üniversite yönetim kuruluna itiraz edilebilir. Dosya kapsamında, disiplin suçunu oluşturan fiil sebebiyle doğrudan mağdur olan kişi de aynı usulle karara itiraz edebilir. Cezalar öğrencinin dosyasına işlenir.</w:t>
                  </w:r>
                </w:p>
                <w:p w14:paraId="28E0CB63"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d) İtiraz halinde, üniversite yönetim kurulu, on beş gün içinde itirazı kabul veya reddeder. İtirazın kabulü halinde yetkili disiplin amiri veya kurulu kabul gerekçesini dikkate alarak otuz gün içinde karar verir.</w:t>
                  </w:r>
                </w:p>
                <w:p w14:paraId="52E76CC8"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e) Öğrencilere verilen disiplin cezalarına karşı, itiraz hakkı kullanılmadan da idari yargı yoluna başvurulabilir.</w:t>
                  </w:r>
                </w:p>
                <w:p w14:paraId="13450A01" w14:textId="77777777" w:rsidR="008F73FD" w:rsidRPr="00F7105E" w:rsidRDefault="008F73FD" w:rsidP="008F73FD">
                  <w:pPr>
                    <w:rPr>
                      <w:rFonts w:ascii="Times New Roman" w:hAnsi="Times New Roman" w:cs="Times New Roman"/>
                      <w:b/>
                      <w:bCs/>
                    </w:rPr>
                  </w:pPr>
                  <w:r w:rsidRPr="00F7105E">
                    <w:rPr>
                      <w:rFonts w:ascii="Times New Roman" w:hAnsi="Times New Roman" w:cs="Times New Roman"/>
                    </w:rPr>
                    <w:t>(</w:t>
                  </w:r>
                  <w:r w:rsidRPr="00F7105E">
                    <w:rPr>
                      <w:rFonts w:ascii="Times New Roman" w:hAnsi="Times New Roman" w:cs="Times New Roman"/>
                      <w:b/>
                      <w:bCs/>
                    </w:rPr>
                    <w:t>11) Özel olarak düzenlenen haller hariç öğrenciye yapılacak tebligatta, 11/2/1959 tarihli ve 7201 sayılı Tebligat Kanunu hükümleri uygulanır. Ancak yükseköğretim kurumuna kaydolurken bildirdiği adresi değiştirdiği halde, bunu mensubu bulunduğu yükseköğretim kurumuna bildirmeyen veya yanlış ya da eksik bildiren öğrenciye, yükseköğretim kurumunda kayıtlı adresine gönderilmiş tebligat, usulüne uygun tebligat sayılır.</w:t>
                  </w:r>
                </w:p>
                <w:p w14:paraId="1951493D" w14:textId="520B8D29" w:rsidR="008F73FD" w:rsidRPr="00F7105E" w:rsidRDefault="008F73FD" w:rsidP="008F73FD">
                  <w:pPr>
                    <w:rPr>
                      <w:rFonts w:ascii="Times New Roman" w:hAnsi="Times New Roman" w:cs="Times New Roman"/>
                    </w:rPr>
                  </w:pPr>
                  <w:r w:rsidRPr="00F7105E">
                    <w:rPr>
                      <w:rFonts w:ascii="Times New Roman" w:hAnsi="Times New Roman" w:cs="Times New Roman"/>
                    </w:rPr>
                    <w:t>(12</w:t>
                  </w:r>
                  <w:r w:rsidRPr="00F7105E">
                    <w:rPr>
                      <w:rFonts w:ascii="Times New Roman" w:hAnsi="Times New Roman" w:cs="Times New Roman"/>
                      <w:b/>
                      <w:bCs/>
                    </w:rPr>
                    <w:t>) Disiplin soruşturmasına ait dosyalar dizi pusulasıyla birlikte teslim edilir ve alınır. Dizi pusulasının altında teslim eden ve alanın imzaları bulunur.”</w:t>
                  </w:r>
                </w:p>
              </w:tc>
            </w:tr>
          </w:tbl>
          <w:p w14:paraId="0DE3264A" w14:textId="77777777" w:rsidR="008F73FD" w:rsidRPr="00F7105E" w:rsidRDefault="008F73FD" w:rsidP="008F73FD">
            <w:pPr>
              <w:rPr>
                <w:rFonts w:ascii="Times New Roman" w:hAnsi="Times New Roman" w:cs="Times New Roman"/>
              </w:rPr>
            </w:pPr>
          </w:p>
        </w:tc>
      </w:tr>
    </w:tbl>
    <w:p w14:paraId="72830C2A" w14:textId="77777777" w:rsidR="008F73FD" w:rsidRPr="00F7105E" w:rsidRDefault="008F73FD" w:rsidP="008F73FD">
      <w:pPr>
        <w:rPr>
          <w:rFonts w:ascii="Times New Roman" w:hAnsi="Times New Roman" w:cs="Times New Roman"/>
        </w:rPr>
      </w:pPr>
      <w:r w:rsidRPr="00F7105E">
        <w:rPr>
          <w:rFonts w:ascii="Times New Roman" w:hAnsi="Times New Roman" w:cs="Times New Roman"/>
        </w:rPr>
        <w:t> </w:t>
      </w:r>
    </w:p>
    <w:p w14:paraId="53D31518" w14:textId="77777777" w:rsidR="00DC3879" w:rsidRPr="00F7105E" w:rsidRDefault="00DC3879">
      <w:pPr>
        <w:rPr>
          <w:rFonts w:ascii="Times New Roman" w:hAnsi="Times New Roman" w:cs="Times New Roman"/>
        </w:rPr>
      </w:pPr>
    </w:p>
    <w:sectPr w:rsidR="00DC3879" w:rsidRPr="00F710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2F0"/>
    <w:rsid w:val="00892720"/>
    <w:rsid w:val="008F73FD"/>
    <w:rsid w:val="00DC32F0"/>
    <w:rsid w:val="00DC3879"/>
    <w:rsid w:val="00E033BE"/>
    <w:rsid w:val="00E94D53"/>
    <w:rsid w:val="00F710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4F24"/>
  <w15:chartTrackingRefBased/>
  <w15:docId w15:val="{4295C6B1-A47A-40A5-83BE-D939BD0E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C32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C32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C32F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C32F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C32F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C32F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C32F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C32F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C32F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C32F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C32F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C32F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C32F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C32F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C32F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C32F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C32F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C32F0"/>
    <w:rPr>
      <w:rFonts w:eastAsiaTheme="majorEastAsia" w:cstheme="majorBidi"/>
      <w:color w:val="272727" w:themeColor="text1" w:themeTint="D8"/>
    </w:rPr>
  </w:style>
  <w:style w:type="paragraph" w:styleId="KonuBal">
    <w:name w:val="Title"/>
    <w:basedOn w:val="Normal"/>
    <w:next w:val="Normal"/>
    <w:link w:val="KonuBalChar"/>
    <w:uiPriority w:val="10"/>
    <w:qFormat/>
    <w:rsid w:val="00DC32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C32F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C32F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C32F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C32F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C32F0"/>
    <w:rPr>
      <w:i/>
      <w:iCs/>
      <w:color w:val="404040" w:themeColor="text1" w:themeTint="BF"/>
    </w:rPr>
  </w:style>
  <w:style w:type="paragraph" w:styleId="ListeParagraf">
    <w:name w:val="List Paragraph"/>
    <w:basedOn w:val="Normal"/>
    <w:uiPriority w:val="34"/>
    <w:qFormat/>
    <w:rsid w:val="00DC32F0"/>
    <w:pPr>
      <w:ind w:left="720"/>
      <w:contextualSpacing/>
    </w:pPr>
  </w:style>
  <w:style w:type="character" w:styleId="GlVurgulama">
    <w:name w:val="Intense Emphasis"/>
    <w:basedOn w:val="VarsaylanParagrafYazTipi"/>
    <w:uiPriority w:val="21"/>
    <w:qFormat/>
    <w:rsid w:val="00DC32F0"/>
    <w:rPr>
      <w:i/>
      <w:iCs/>
      <w:color w:val="0F4761" w:themeColor="accent1" w:themeShade="BF"/>
    </w:rPr>
  </w:style>
  <w:style w:type="paragraph" w:styleId="GlAlnt">
    <w:name w:val="Intense Quote"/>
    <w:basedOn w:val="Normal"/>
    <w:next w:val="Normal"/>
    <w:link w:val="GlAlntChar"/>
    <w:uiPriority w:val="30"/>
    <w:qFormat/>
    <w:rsid w:val="00DC32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C32F0"/>
    <w:rPr>
      <w:i/>
      <w:iCs/>
      <w:color w:val="0F4761" w:themeColor="accent1" w:themeShade="BF"/>
    </w:rPr>
  </w:style>
  <w:style w:type="character" w:styleId="GlBavuru">
    <w:name w:val="Intense Reference"/>
    <w:basedOn w:val="VarsaylanParagrafYazTipi"/>
    <w:uiPriority w:val="32"/>
    <w:qFormat/>
    <w:rsid w:val="00DC32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68224">
      <w:bodyDiv w:val="1"/>
      <w:marLeft w:val="0"/>
      <w:marRight w:val="0"/>
      <w:marTop w:val="0"/>
      <w:marBottom w:val="0"/>
      <w:divBdr>
        <w:top w:val="none" w:sz="0" w:space="0" w:color="auto"/>
        <w:left w:val="none" w:sz="0" w:space="0" w:color="auto"/>
        <w:bottom w:val="none" w:sz="0" w:space="0" w:color="auto"/>
        <w:right w:val="none" w:sz="0" w:space="0" w:color="auto"/>
      </w:divBdr>
    </w:div>
    <w:div w:id="7824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2609</Words>
  <Characters>14877</Characters>
  <Application>Microsoft Office Word</Application>
  <DocSecurity>0</DocSecurity>
  <Lines>123</Lines>
  <Paragraphs>34</Paragraphs>
  <ScaleCrop>false</ScaleCrop>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İkbal Halil HORASANLI</dc:creator>
  <cp:keywords/>
  <dc:description/>
  <cp:lastModifiedBy>İkbal Halil HORASANLI</cp:lastModifiedBy>
  <cp:revision>3</cp:revision>
  <dcterms:created xsi:type="dcterms:W3CDTF">2025-03-25T09:12:00Z</dcterms:created>
  <dcterms:modified xsi:type="dcterms:W3CDTF">2025-03-25T12:37:00Z</dcterms:modified>
</cp:coreProperties>
</file>